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5A" w:rsidRDefault="00044E5A" w:rsidP="00044E5A">
      <w:pPr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743200" cy="1366520"/>
            <wp:effectExtent l="0" t="0" r="0" b="0"/>
            <wp:docPr id="1" name="Picture 1" descr="http://www.acrpafrica.com/uploads/2/7/8/4/27848603/published/acrp-logo2b2_1.png?1486712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acrpafrica.com/uploads/2/7/8/4/27848603/published/acrp-logo2b2_1.png?14867123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B9" w:rsidRPr="005B7EF8" w:rsidRDefault="00C802B9" w:rsidP="005B7EF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7EF8"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 xml:space="preserve">Contract between Assessment Centres and </w:t>
      </w:r>
      <w:r w:rsidR="005E4BBF" w:rsidRPr="005B7EF8">
        <w:rPr>
          <w:rFonts w:ascii="Arial" w:hAnsi="Arial" w:cs="Arial"/>
          <w:b/>
          <w:bCs/>
          <w:sz w:val="28"/>
          <w:szCs w:val="28"/>
          <w:bdr w:val="single" w:sz="4" w:space="0" w:color="auto"/>
        </w:rPr>
        <w:t>Assessment Site</w:t>
      </w:r>
    </w:p>
    <w:p w:rsidR="000666CB" w:rsidRDefault="006A73C8" w:rsidP="00C802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Assessment Centre</w:t>
      </w:r>
    </w:p>
    <w:p w:rsidR="006A73C8" w:rsidRPr="00637B42" w:rsidRDefault="006A73C8" w:rsidP="000019A3">
      <w:pPr>
        <w:ind w:firstLine="709"/>
        <w:jc w:val="both"/>
        <w:rPr>
          <w:rFonts w:ascii="Arial" w:hAnsi="Arial" w:cs="Arial"/>
          <w:bCs/>
        </w:rPr>
      </w:pPr>
      <w:r w:rsidRPr="00637B42">
        <w:rPr>
          <w:rFonts w:ascii="Arial" w:hAnsi="Arial" w:cs="Arial"/>
          <w:bCs/>
        </w:rPr>
        <w:t xml:space="preserve">Name </w:t>
      </w:r>
      <w:r w:rsidR="00412624" w:rsidRPr="00637B42">
        <w:rPr>
          <w:rFonts w:ascii="Arial" w:hAnsi="Arial" w:cs="Arial"/>
          <w:bCs/>
        </w:rPr>
        <w:t xml:space="preserve">of Institution </w:t>
      </w:r>
      <w:r w:rsidR="000019A3">
        <w:rPr>
          <w:rFonts w:ascii="Arial" w:hAnsi="Arial" w:cs="Arial"/>
          <w:bCs/>
        </w:rPr>
        <w:tab/>
        <w:t>_______________</w:t>
      </w:r>
      <w:r w:rsidR="007F432D">
        <w:rPr>
          <w:rFonts w:ascii="Arial" w:hAnsi="Arial" w:cs="Arial"/>
          <w:bCs/>
        </w:rPr>
        <w:t>___</w:t>
      </w:r>
      <w:r w:rsidR="000019A3">
        <w:rPr>
          <w:rFonts w:ascii="Arial" w:hAnsi="Arial" w:cs="Arial"/>
          <w:bCs/>
        </w:rPr>
        <w:t>_________________________</w:t>
      </w:r>
    </w:p>
    <w:p w:rsidR="007F432D" w:rsidRDefault="00637B42" w:rsidP="007F432D">
      <w:pPr>
        <w:ind w:firstLine="709"/>
        <w:jc w:val="both"/>
        <w:rPr>
          <w:rFonts w:ascii="Arial" w:hAnsi="Arial" w:cs="Arial"/>
          <w:bCs/>
        </w:rPr>
      </w:pPr>
      <w:r w:rsidRPr="00637B42">
        <w:rPr>
          <w:rFonts w:ascii="Arial" w:hAnsi="Arial" w:cs="Arial"/>
          <w:bCs/>
        </w:rPr>
        <w:t>Physical Address</w:t>
      </w:r>
      <w:r w:rsidR="000019A3">
        <w:rPr>
          <w:rFonts w:ascii="Arial" w:hAnsi="Arial" w:cs="Arial"/>
          <w:bCs/>
        </w:rPr>
        <w:tab/>
        <w:t>____________</w:t>
      </w:r>
      <w:r w:rsidR="007F432D">
        <w:rPr>
          <w:rFonts w:ascii="Arial" w:hAnsi="Arial" w:cs="Arial"/>
          <w:bCs/>
        </w:rPr>
        <w:t>___</w:t>
      </w:r>
      <w:r w:rsidR="000019A3">
        <w:rPr>
          <w:rFonts w:ascii="Arial" w:hAnsi="Arial" w:cs="Arial"/>
          <w:bCs/>
        </w:rPr>
        <w:t>____________________________</w:t>
      </w:r>
      <w:r w:rsidR="007F432D" w:rsidRPr="007F432D">
        <w:rPr>
          <w:rFonts w:ascii="Arial" w:hAnsi="Arial" w:cs="Arial"/>
          <w:bCs/>
        </w:rPr>
        <w:t xml:space="preserve"> </w:t>
      </w:r>
    </w:p>
    <w:p w:rsidR="007F432D" w:rsidRDefault="007F432D" w:rsidP="007F432D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Contact details</w:t>
      </w:r>
      <w:r>
        <w:rPr>
          <w:rFonts w:ascii="Arial" w:hAnsi="Arial" w:cs="Arial"/>
          <w:bCs/>
        </w:rPr>
        <w:tab/>
        <w:t>Phone _____________</w:t>
      </w:r>
      <w:proofErr w:type="gramStart"/>
      <w:r>
        <w:rPr>
          <w:rFonts w:ascii="Arial" w:hAnsi="Arial" w:cs="Arial"/>
          <w:bCs/>
        </w:rPr>
        <w:t>_  Email</w:t>
      </w:r>
      <w:proofErr w:type="gramEnd"/>
      <w:r>
        <w:rPr>
          <w:rFonts w:ascii="Arial" w:hAnsi="Arial" w:cs="Arial"/>
          <w:bCs/>
        </w:rPr>
        <w:t xml:space="preserve">  _________________</w:t>
      </w:r>
    </w:p>
    <w:p w:rsidR="00637B42" w:rsidRDefault="00637B42" w:rsidP="000019A3">
      <w:pPr>
        <w:ind w:firstLine="709"/>
        <w:jc w:val="both"/>
        <w:rPr>
          <w:rFonts w:ascii="Arial" w:hAnsi="Arial" w:cs="Arial"/>
          <w:bCs/>
        </w:rPr>
      </w:pPr>
      <w:r w:rsidRPr="00637B42">
        <w:rPr>
          <w:rFonts w:ascii="Arial" w:hAnsi="Arial" w:cs="Arial"/>
          <w:bCs/>
        </w:rPr>
        <w:t>Authorised</w:t>
      </w:r>
      <w:r>
        <w:rPr>
          <w:rFonts w:ascii="Arial" w:hAnsi="Arial" w:cs="Arial"/>
          <w:b/>
          <w:bCs/>
        </w:rPr>
        <w:t xml:space="preserve"> </w:t>
      </w:r>
      <w:r w:rsidRPr="00637B42">
        <w:rPr>
          <w:rFonts w:ascii="Arial" w:hAnsi="Arial" w:cs="Arial"/>
          <w:bCs/>
        </w:rPr>
        <w:t>representative</w:t>
      </w:r>
      <w:r w:rsidR="000019A3">
        <w:rPr>
          <w:rFonts w:ascii="Arial" w:hAnsi="Arial" w:cs="Arial"/>
          <w:bCs/>
        </w:rPr>
        <w:tab/>
        <w:t>___</w:t>
      </w:r>
      <w:r w:rsidR="007F432D">
        <w:rPr>
          <w:rFonts w:ascii="Arial" w:hAnsi="Arial" w:cs="Arial"/>
          <w:bCs/>
        </w:rPr>
        <w:t>___</w:t>
      </w:r>
      <w:r w:rsidR="000019A3">
        <w:rPr>
          <w:rFonts w:ascii="Arial" w:hAnsi="Arial" w:cs="Arial"/>
          <w:bCs/>
        </w:rPr>
        <w:t>_______________________________</w:t>
      </w:r>
    </w:p>
    <w:p w:rsidR="006A73C8" w:rsidRDefault="00210FBA" w:rsidP="00C802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Assessment </w:t>
      </w:r>
      <w:r w:rsidR="00AA70CE">
        <w:rPr>
          <w:rFonts w:ascii="Arial" w:hAnsi="Arial" w:cs="Arial"/>
          <w:b/>
          <w:bCs/>
        </w:rPr>
        <w:t>Site</w:t>
      </w:r>
    </w:p>
    <w:p w:rsidR="005E4BBF" w:rsidRPr="00637B42" w:rsidRDefault="005E4BBF" w:rsidP="005E4BBF">
      <w:pPr>
        <w:ind w:firstLine="709"/>
        <w:jc w:val="both"/>
        <w:rPr>
          <w:rFonts w:ascii="Arial" w:hAnsi="Arial" w:cs="Arial"/>
          <w:bCs/>
        </w:rPr>
      </w:pPr>
      <w:r w:rsidRPr="00637B42">
        <w:rPr>
          <w:rFonts w:ascii="Arial" w:hAnsi="Arial" w:cs="Arial"/>
          <w:bCs/>
        </w:rPr>
        <w:t xml:space="preserve">Name of Institution </w:t>
      </w:r>
      <w:r>
        <w:rPr>
          <w:rFonts w:ascii="Arial" w:hAnsi="Arial" w:cs="Arial"/>
          <w:bCs/>
        </w:rPr>
        <w:tab/>
        <w:t>___________________________________________</w:t>
      </w:r>
    </w:p>
    <w:p w:rsidR="00E8635D" w:rsidRPr="00637B42" w:rsidRDefault="00E8635D" w:rsidP="00E8635D">
      <w:pPr>
        <w:ind w:firstLine="709"/>
        <w:jc w:val="both"/>
        <w:rPr>
          <w:rFonts w:ascii="Arial" w:hAnsi="Arial" w:cs="Arial"/>
          <w:bCs/>
        </w:rPr>
      </w:pPr>
      <w:r w:rsidRPr="00637B42">
        <w:rPr>
          <w:rFonts w:ascii="Arial" w:hAnsi="Arial" w:cs="Arial"/>
          <w:bCs/>
        </w:rPr>
        <w:t>Physical Address</w:t>
      </w:r>
      <w:r>
        <w:rPr>
          <w:rFonts w:ascii="Arial" w:hAnsi="Arial" w:cs="Arial"/>
          <w:bCs/>
        </w:rPr>
        <w:tab/>
        <w:t>_______________</w:t>
      </w:r>
      <w:r w:rsidR="005B7EF8">
        <w:rPr>
          <w:rFonts w:ascii="Arial" w:hAnsi="Arial" w:cs="Arial"/>
          <w:bCs/>
        </w:rPr>
        <w:t>___</w:t>
      </w:r>
      <w:r>
        <w:rPr>
          <w:rFonts w:ascii="Arial" w:hAnsi="Arial" w:cs="Arial"/>
          <w:bCs/>
        </w:rPr>
        <w:t>_________________________</w:t>
      </w:r>
    </w:p>
    <w:p w:rsidR="007F432D" w:rsidRDefault="007F432D" w:rsidP="007F432D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Contact details</w:t>
      </w:r>
      <w:r>
        <w:rPr>
          <w:rFonts w:ascii="Arial" w:hAnsi="Arial" w:cs="Arial"/>
          <w:bCs/>
        </w:rPr>
        <w:tab/>
        <w:t>Phone _____________</w:t>
      </w:r>
      <w:proofErr w:type="gramStart"/>
      <w:r>
        <w:rPr>
          <w:rFonts w:ascii="Arial" w:hAnsi="Arial" w:cs="Arial"/>
          <w:bCs/>
        </w:rPr>
        <w:t>_  Email</w:t>
      </w:r>
      <w:proofErr w:type="gramEnd"/>
      <w:r>
        <w:rPr>
          <w:rFonts w:ascii="Arial" w:hAnsi="Arial" w:cs="Arial"/>
          <w:bCs/>
        </w:rPr>
        <w:t xml:space="preserve">  _________________</w:t>
      </w:r>
    </w:p>
    <w:p w:rsidR="00E8635D" w:rsidRDefault="00E8635D" w:rsidP="00E8635D">
      <w:pPr>
        <w:ind w:firstLine="709"/>
        <w:jc w:val="both"/>
        <w:rPr>
          <w:rFonts w:ascii="Arial" w:hAnsi="Arial" w:cs="Arial"/>
          <w:b/>
          <w:bCs/>
        </w:rPr>
      </w:pPr>
      <w:r w:rsidRPr="00637B42">
        <w:rPr>
          <w:rFonts w:ascii="Arial" w:hAnsi="Arial" w:cs="Arial"/>
          <w:bCs/>
        </w:rPr>
        <w:t>Authorised</w:t>
      </w:r>
      <w:r>
        <w:rPr>
          <w:rFonts w:ascii="Arial" w:hAnsi="Arial" w:cs="Arial"/>
          <w:b/>
          <w:bCs/>
        </w:rPr>
        <w:t xml:space="preserve"> </w:t>
      </w:r>
      <w:r w:rsidRPr="00637B42">
        <w:rPr>
          <w:rFonts w:ascii="Arial" w:hAnsi="Arial" w:cs="Arial"/>
          <w:bCs/>
        </w:rPr>
        <w:t>representative</w:t>
      </w:r>
      <w:r>
        <w:rPr>
          <w:rFonts w:ascii="Arial" w:hAnsi="Arial" w:cs="Arial"/>
          <w:bCs/>
        </w:rPr>
        <w:tab/>
        <w:t>____________</w:t>
      </w:r>
      <w:r w:rsidR="005B7EF8">
        <w:rPr>
          <w:rFonts w:ascii="Arial" w:hAnsi="Arial" w:cs="Arial"/>
          <w:bCs/>
        </w:rPr>
        <w:t>___</w:t>
      </w:r>
      <w:r>
        <w:rPr>
          <w:rFonts w:ascii="Arial" w:hAnsi="Arial" w:cs="Arial"/>
          <w:bCs/>
        </w:rPr>
        <w:t>______________________</w:t>
      </w:r>
    </w:p>
    <w:p w:rsidR="006A73C8" w:rsidRDefault="006A73C8" w:rsidP="00C802B9">
      <w:pPr>
        <w:jc w:val="both"/>
        <w:rPr>
          <w:rFonts w:ascii="Arial" w:hAnsi="Arial" w:cs="Arial"/>
          <w:b/>
          <w:bCs/>
        </w:rPr>
      </w:pPr>
    </w:p>
    <w:p w:rsidR="00524554" w:rsidRDefault="00E8635D" w:rsidP="00FF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This </w:t>
      </w:r>
      <w:r w:rsidR="009236D8">
        <w:rPr>
          <w:rFonts w:ascii="Arial" w:hAnsi="Arial" w:cs="Arial"/>
          <w:b/>
          <w:bCs/>
        </w:rPr>
        <w:t>contract</w:t>
      </w:r>
      <w:r>
        <w:rPr>
          <w:rFonts w:ascii="Arial" w:hAnsi="Arial" w:cs="Arial"/>
          <w:b/>
          <w:bCs/>
        </w:rPr>
        <w:t xml:space="preserve"> is based on the </w:t>
      </w:r>
      <w:r w:rsidR="00E7465C">
        <w:rPr>
          <w:rFonts w:ascii="Arial" w:hAnsi="Arial" w:cs="Arial"/>
          <w:b/>
          <w:bCs/>
        </w:rPr>
        <w:t>Quality Management System (</w:t>
      </w:r>
      <w:r w:rsidR="00044E5A" w:rsidRPr="00C802B9">
        <w:rPr>
          <w:rFonts w:ascii="Arial" w:hAnsi="Arial" w:cs="Arial"/>
        </w:rPr>
        <w:t>QMS</w:t>
      </w:r>
      <w:r w:rsidR="00E7465C">
        <w:rPr>
          <w:rFonts w:ascii="Arial" w:hAnsi="Arial" w:cs="Arial"/>
        </w:rPr>
        <w:t>)</w:t>
      </w:r>
      <w:r w:rsidR="00044E5A" w:rsidRPr="00C802B9">
        <w:rPr>
          <w:rFonts w:ascii="Arial" w:hAnsi="Arial" w:cs="Arial"/>
        </w:rPr>
        <w:t xml:space="preserve"> </w:t>
      </w:r>
      <w:r w:rsidR="00044E5A" w:rsidRPr="00E7465C">
        <w:rPr>
          <w:rFonts w:ascii="Arial" w:hAnsi="Arial" w:cs="Arial"/>
          <w:b/>
        </w:rPr>
        <w:t>for Assessment Centres</w:t>
      </w:r>
      <w:r w:rsidR="00044E5A" w:rsidRPr="00C802B9">
        <w:rPr>
          <w:rFonts w:ascii="Arial" w:hAnsi="Arial" w:cs="Arial"/>
        </w:rPr>
        <w:t xml:space="preserve"> </w:t>
      </w:r>
      <w:r w:rsidR="00044E5A" w:rsidRPr="00524554">
        <w:rPr>
          <w:rFonts w:ascii="Arial" w:hAnsi="Arial" w:cs="Arial"/>
          <w:b/>
        </w:rPr>
        <w:t>and conducting of EISA</w:t>
      </w:r>
      <w:r w:rsidR="00524554">
        <w:rPr>
          <w:rFonts w:ascii="Arial" w:hAnsi="Arial" w:cs="Arial"/>
          <w:b/>
        </w:rPr>
        <w:t xml:space="preserve"> </w:t>
      </w:r>
    </w:p>
    <w:p w:rsidR="00044E5A" w:rsidRPr="00C802B9" w:rsidRDefault="00FB38BA" w:rsidP="00FF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And applies to</w:t>
      </w:r>
      <w:r w:rsidR="00044E5A" w:rsidRPr="00C802B9">
        <w:rPr>
          <w:rFonts w:ascii="Arial" w:hAnsi="Arial" w:cs="Arial"/>
        </w:rPr>
        <w:t xml:space="preserve"> Ministerial Training</w:t>
      </w:r>
      <w:r w:rsidR="000666CB">
        <w:rPr>
          <w:rFonts w:ascii="Arial" w:hAnsi="Arial" w:cs="Arial"/>
        </w:rPr>
        <w:t xml:space="preserve"> </w:t>
      </w:r>
      <w:r w:rsidR="00044E5A" w:rsidRPr="00C802B9">
        <w:rPr>
          <w:rFonts w:ascii="Arial" w:hAnsi="Arial" w:cs="Arial"/>
        </w:rPr>
        <w:t>on NQF levels 2 and 5</w:t>
      </w:r>
      <w:r>
        <w:rPr>
          <w:rFonts w:ascii="Arial" w:hAnsi="Arial" w:cs="Arial"/>
        </w:rPr>
        <w:t>,</w:t>
      </w:r>
      <w:r w:rsidR="000666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044E5A" w:rsidRPr="00C802B9">
        <w:rPr>
          <w:rFonts w:ascii="Arial" w:hAnsi="Arial" w:cs="Arial"/>
        </w:rPr>
        <w:t>dministered by the ACRP</w:t>
      </w:r>
    </w:p>
    <w:p w:rsidR="00AB1D5A" w:rsidRDefault="00F03D04" w:rsidP="00AB1D5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Conditions and Responsibilities of the </w:t>
      </w:r>
      <w:r w:rsidR="00A973EC" w:rsidRPr="00215486">
        <w:rPr>
          <w:rFonts w:ascii="Arial" w:hAnsi="Arial" w:cs="Arial"/>
          <w:b/>
          <w:bCs/>
          <w:u w:val="single"/>
        </w:rPr>
        <w:t>Assessment Centre</w:t>
      </w:r>
      <w:r w:rsidR="00177BAC">
        <w:rPr>
          <w:rFonts w:ascii="Arial" w:hAnsi="Arial" w:cs="Arial"/>
          <w:b/>
          <w:bCs/>
        </w:rPr>
        <w:t>:</w:t>
      </w:r>
    </w:p>
    <w:p w:rsidR="00E51F5E" w:rsidRDefault="00BC6774" w:rsidP="009E34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Assessment Centre compiles a list of possible assessment sites beforehand</w:t>
      </w:r>
    </w:p>
    <w:p w:rsidR="00457C8B" w:rsidRDefault="00F879A4" w:rsidP="009E34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As soon as the Assessment Centre has been informed by AQP of</w:t>
      </w:r>
      <w:r w:rsidR="007067E1" w:rsidRPr="00947B09">
        <w:rPr>
          <w:rFonts w:ascii="Arial" w:hAnsi="Arial" w:cs="Arial"/>
        </w:rPr>
        <w:t xml:space="preserve"> the areas and numbers of lea</w:t>
      </w:r>
      <w:r w:rsidR="007067E1">
        <w:rPr>
          <w:rFonts w:ascii="Arial" w:hAnsi="Arial" w:cs="Arial"/>
        </w:rPr>
        <w:t xml:space="preserve">rners who have applied for EISA, </w:t>
      </w:r>
      <w:r w:rsidR="002E490F">
        <w:rPr>
          <w:rFonts w:ascii="Arial" w:hAnsi="Arial" w:cs="Arial"/>
        </w:rPr>
        <w:t xml:space="preserve">the Assessment Centre </w:t>
      </w:r>
      <w:r w:rsidR="004132B2">
        <w:rPr>
          <w:rFonts w:ascii="Arial" w:hAnsi="Arial" w:cs="Arial"/>
        </w:rPr>
        <w:tab/>
        <w:t>(Par 3.2</w:t>
      </w:r>
      <w:r w:rsidR="00254B95">
        <w:rPr>
          <w:rFonts w:ascii="Arial" w:hAnsi="Arial" w:cs="Arial"/>
        </w:rPr>
        <w:t xml:space="preserve"> of QMS)</w:t>
      </w:r>
    </w:p>
    <w:p w:rsidR="00457C8B" w:rsidRPr="00241066" w:rsidRDefault="002E490F" w:rsidP="00241066">
      <w:pPr>
        <w:pStyle w:val="ListParagraph"/>
        <w:numPr>
          <w:ilvl w:val="0"/>
          <w:numId w:val="15"/>
        </w:numPr>
        <w:ind w:left="426"/>
        <w:rPr>
          <w:rFonts w:ascii="Arial" w:hAnsi="Arial" w:cs="Arial"/>
        </w:rPr>
      </w:pPr>
      <w:r w:rsidRPr="00241066">
        <w:rPr>
          <w:rFonts w:ascii="Arial" w:hAnsi="Arial" w:cs="Arial"/>
        </w:rPr>
        <w:t xml:space="preserve">identifies </w:t>
      </w:r>
      <w:r w:rsidR="00457C8B" w:rsidRPr="00241066">
        <w:rPr>
          <w:rFonts w:ascii="Arial" w:hAnsi="Arial" w:cs="Arial"/>
        </w:rPr>
        <w:t xml:space="preserve">and contacts </w:t>
      </w:r>
      <w:r w:rsidRPr="00241066">
        <w:rPr>
          <w:rFonts w:ascii="Arial" w:hAnsi="Arial" w:cs="Arial"/>
        </w:rPr>
        <w:t xml:space="preserve">convenient </w:t>
      </w:r>
      <w:r w:rsidR="002706A5" w:rsidRPr="00241066">
        <w:rPr>
          <w:rFonts w:ascii="Arial" w:hAnsi="Arial" w:cs="Arial"/>
        </w:rPr>
        <w:t>Assessment Sites</w:t>
      </w:r>
      <w:r w:rsidR="00CC08B9" w:rsidRPr="00241066">
        <w:rPr>
          <w:rFonts w:ascii="Arial" w:hAnsi="Arial" w:cs="Arial"/>
        </w:rPr>
        <w:t xml:space="preserve"> </w:t>
      </w:r>
      <w:r w:rsidR="00457C8B" w:rsidRPr="00241066">
        <w:rPr>
          <w:rFonts w:ascii="Arial" w:hAnsi="Arial" w:cs="Arial"/>
        </w:rPr>
        <w:tab/>
      </w:r>
      <w:r w:rsidR="00BA6764" w:rsidRPr="00241066">
        <w:rPr>
          <w:rFonts w:ascii="Arial" w:hAnsi="Arial" w:cs="Arial"/>
        </w:rPr>
        <w:tab/>
      </w:r>
      <w:r w:rsidR="00457C8B" w:rsidRPr="00241066">
        <w:rPr>
          <w:rFonts w:ascii="Arial" w:hAnsi="Arial" w:cs="Arial"/>
        </w:rPr>
        <w:t xml:space="preserve">(Par 3.3.1 of </w:t>
      </w:r>
      <w:r w:rsidR="00254B95" w:rsidRPr="00241066">
        <w:rPr>
          <w:rFonts w:ascii="Arial" w:hAnsi="Arial" w:cs="Arial"/>
        </w:rPr>
        <w:t>QMS)</w:t>
      </w:r>
    </w:p>
    <w:p w:rsidR="00581435" w:rsidRDefault="00457C8B" w:rsidP="00241066">
      <w:pPr>
        <w:pStyle w:val="ListParagraph"/>
        <w:numPr>
          <w:ilvl w:val="0"/>
          <w:numId w:val="15"/>
        </w:numPr>
        <w:ind w:left="426"/>
        <w:rPr>
          <w:rFonts w:ascii="Arial" w:hAnsi="Arial" w:cs="Arial"/>
        </w:rPr>
      </w:pPr>
      <w:r w:rsidRPr="00241066">
        <w:rPr>
          <w:rFonts w:ascii="Arial" w:hAnsi="Arial" w:cs="Arial"/>
        </w:rPr>
        <w:t xml:space="preserve">negotiates a date </w:t>
      </w:r>
      <w:r w:rsidR="00CC08B9" w:rsidRPr="00241066">
        <w:rPr>
          <w:rFonts w:ascii="Arial" w:hAnsi="Arial" w:cs="Arial"/>
        </w:rPr>
        <w:t xml:space="preserve">and </w:t>
      </w:r>
      <w:r w:rsidR="00581435" w:rsidRPr="00241066">
        <w:rPr>
          <w:rFonts w:ascii="Arial" w:hAnsi="Arial" w:cs="Arial"/>
        </w:rPr>
        <w:t>a suitable venue with all the required facilities</w:t>
      </w:r>
    </w:p>
    <w:p w:rsidR="005C2025" w:rsidRPr="00241066" w:rsidRDefault="005C2025" w:rsidP="00241066">
      <w:pPr>
        <w:pStyle w:val="ListParagraph"/>
        <w:numPr>
          <w:ilvl w:val="0"/>
          <w:numId w:val="1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enters into a contract with the </w:t>
      </w:r>
      <w:r w:rsidRPr="00241066">
        <w:rPr>
          <w:rFonts w:ascii="Arial" w:hAnsi="Arial" w:cs="Arial"/>
        </w:rPr>
        <w:t xml:space="preserve">Assessment Sites </w:t>
      </w:r>
      <w:r w:rsidRPr="00241066">
        <w:rPr>
          <w:rFonts w:ascii="Arial" w:hAnsi="Arial" w:cs="Arial"/>
        </w:rPr>
        <w:tab/>
      </w:r>
      <w:r w:rsidRPr="00241066">
        <w:rPr>
          <w:rFonts w:ascii="Arial" w:hAnsi="Arial" w:cs="Arial"/>
        </w:rPr>
        <w:tab/>
        <w:t>(Par 3.3.</w:t>
      </w:r>
      <w:r>
        <w:rPr>
          <w:rFonts w:ascii="Arial" w:hAnsi="Arial" w:cs="Arial"/>
        </w:rPr>
        <w:t>2</w:t>
      </w:r>
      <w:r w:rsidR="00F23858">
        <w:rPr>
          <w:rFonts w:ascii="Arial" w:hAnsi="Arial" w:cs="Arial"/>
        </w:rPr>
        <w:t xml:space="preserve"> </w:t>
      </w:r>
      <w:r w:rsidRPr="00241066">
        <w:rPr>
          <w:rFonts w:ascii="Arial" w:hAnsi="Arial" w:cs="Arial"/>
        </w:rPr>
        <w:t xml:space="preserve"> of QMS</w:t>
      </w:r>
      <w:r w:rsidR="00AF7BDD">
        <w:rPr>
          <w:rFonts w:ascii="Arial" w:hAnsi="Arial" w:cs="Arial"/>
        </w:rPr>
        <w:t>)</w:t>
      </w:r>
    </w:p>
    <w:p w:rsidR="00AC70A0" w:rsidRPr="00241066" w:rsidRDefault="00993E07" w:rsidP="00AF7BDD">
      <w:pPr>
        <w:pStyle w:val="ListParagraph"/>
        <w:numPr>
          <w:ilvl w:val="0"/>
          <w:numId w:val="15"/>
        </w:numPr>
        <w:ind w:left="426" w:right="-188"/>
        <w:rPr>
          <w:rFonts w:ascii="Arial" w:hAnsi="Arial" w:cs="Arial"/>
        </w:rPr>
      </w:pPr>
      <w:r w:rsidRPr="00241066">
        <w:rPr>
          <w:rFonts w:ascii="Arial" w:hAnsi="Arial" w:cs="Arial"/>
        </w:rPr>
        <w:t xml:space="preserve">identifies, with the help of the </w:t>
      </w:r>
      <w:r w:rsidR="004132B2" w:rsidRPr="00241066">
        <w:rPr>
          <w:rFonts w:ascii="Arial" w:hAnsi="Arial" w:cs="Arial"/>
        </w:rPr>
        <w:t xml:space="preserve">and </w:t>
      </w:r>
      <w:r w:rsidRPr="00241066">
        <w:rPr>
          <w:rFonts w:ascii="Arial" w:hAnsi="Arial" w:cs="Arial"/>
        </w:rPr>
        <w:t xml:space="preserve">Assessment Sites, suitable </w:t>
      </w:r>
      <w:r w:rsidR="00BA6764" w:rsidRPr="00241066">
        <w:rPr>
          <w:rFonts w:ascii="Arial" w:hAnsi="Arial" w:cs="Arial"/>
        </w:rPr>
        <w:t>invigilators</w:t>
      </w:r>
      <w:r w:rsidR="00AF7BDD">
        <w:rPr>
          <w:rFonts w:ascii="Arial" w:hAnsi="Arial" w:cs="Arial"/>
        </w:rPr>
        <w:tab/>
      </w:r>
      <w:r w:rsidR="00AF7BDD">
        <w:rPr>
          <w:rFonts w:ascii="Arial" w:hAnsi="Arial" w:cs="Arial"/>
        </w:rPr>
        <w:tab/>
      </w:r>
      <w:r w:rsidR="00AF7BDD">
        <w:rPr>
          <w:rFonts w:ascii="Arial" w:hAnsi="Arial" w:cs="Arial"/>
        </w:rPr>
        <w:tab/>
      </w:r>
      <w:r w:rsidR="00AF7BDD">
        <w:rPr>
          <w:rFonts w:ascii="Arial" w:hAnsi="Arial" w:cs="Arial"/>
        </w:rPr>
        <w:tab/>
      </w:r>
      <w:r w:rsidR="00AF7BDD">
        <w:rPr>
          <w:rFonts w:ascii="Arial" w:hAnsi="Arial" w:cs="Arial"/>
        </w:rPr>
        <w:tab/>
      </w:r>
      <w:r w:rsidR="00AF7BDD">
        <w:rPr>
          <w:rFonts w:ascii="Arial" w:hAnsi="Arial" w:cs="Arial"/>
        </w:rPr>
        <w:tab/>
      </w:r>
      <w:r w:rsidR="00AF7BDD">
        <w:rPr>
          <w:rFonts w:ascii="Arial" w:hAnsi="Arial" w:cs="Arial"/>
        </w:rPr>
        <w:tab/>
      </w:r>
      <w:r w:rsidR="00AF7BDD">
        <w:rPr>
          <w:rFonts w:ascii="Arial" w:hAnsi="Arial" w:cs="Arial"/>
        </w:rPr>
        <w:tab/>
      </w:r>
      <w:r w:rsidR="00AF7BDD">
        <w:rPr>
          <w:rFonts w:ascii="Arial" w:hAnsi="Arial" w:cs="Arial"/>
        </w:rPr>
        <w:tab/>
      </w:r>
      <w:r w:rsidR="00AF7BDD">
        <w:rPr>
          <w:rFonts w:ascii="Arial" w:hAnsi="Arial" w:cs="Arial"/>
        </w:rPr>
        <w:tab/>
      </w:r>
      <w:r w:rsidR="00AF7BDD">
        <w:rPr>
          <w:rFonts w:ascii="Arial" w:hAnsi="Arial" w:cs="Arial"/>
        </w:rPr>
        <w:tab/>
      </w:r>
      <w:r w:rsidR="00AF7BDD" w:rsidRPr="00241066">
        <w:rPr>
          <w:rFonts w:ascii="Arial" w:hAnsi="Arial" w:cs="Arial"/>
        </w:rPr>
        <w:t>(Par 3.3.</w:t>
      </w:r>
      <w:r w:rsidR="00AF7BDD">
        <w:rPr>
          <w:rFonts w:ascii="Arial" w:hAnsi="Arial" w:cs="Arial"/>
        </w:rPr>
        <w:t xml:space="preserve">3 </w:t>
      </w:r>
      <w:r w:rsidR="00AF7BDD" w:rsidRPr="00241066">
        <w:rPr>
          <w:rFonts w:ascii="Arial" w:hAnsi="Arial" w:cs="Arial"/>
        </w:rPr>
        <w:t>of QMS</w:t>
      </w:r>
    </w:p>
    <w:p w:rsidR="00AC70A0" w:rsidRPr="00241066" w:rsidRDefault="00AC70A0" w:rsidP="00241066">
      <w:pPr>
        <w:pStyle w:val="ListParagraph"/>
        <w:numPr>
          <w:ilvl w:val="0"/>
          <w:numId w:val="15"/>
        </w:numPr>
        <w:ind w:left="426"/>
        <w:rPr>
          <w:rFonts w:ascii="Arial" w:hAnsi="Arial" w:cs="Arial"/>
        </w:rPr>
      </w:pPr>
      <w:r w:rsidRPr="00241066">
        <w:rPr>
          <w:rFonts w:ascii="Arial" w:hAnsi="Arial" w:cs="Arial"/>
        </w:rPr>
        <w:t>enter into contracts with the invigilators</w:t>
      </w:r>
    </w:p>
    <w:p w:rsidR="00993E07" w:rsidRDefault="00BA6764" w:rsidP="00241066">
      <w:pPr>
        <w:pStyle w:val="ListParagraph"/>
        <w:numPr>
          <w:ilvl w:val="0"/>
          <w:numId w:val="15"/>
        </w:numPr>
        <w:ind w:left="426"/>
        <w:rPr>
          <w:rFonts w:ascii="Arial" w:hAnsi="Arial" w:cs="Arial"/>
        </w:rPr>
      </w:pPr>
      <w:r w:rsidRPr="00241066">
        <w:rPr>
          <w:rFonts w:ascii="Arial" w:hAnsi="Arial" w:cs="Arial"/>
        </w:rPr>
        <w:t>pro</w:t>
      </w:r>
      <w:r w:rsidR="00AC70A0" w:rsidRPr="00241066">
        <w:rPr>
          <w:rFonts w:ascii="Arial" w:hAnsi="Arial" w:cs="Arial"/>
        </w:rPr>
        <w:t>vide induction and training as need be to invigilators</w:t>
      </w:r>
    </w:p>
    <w:p w:rsidR="002E5975" w:rsidRDefault="002E5975" w:rsidP="00241066">
      <w:pPr>
        <w:pStyle w:val="ListParagraph"/>
        <w:numPr>
          <w:ilvl w:val="0"/>
          <w:numId w:val="1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informs SDPs and cand</w:t>
      </w:r>
      <w:r w:rsidR="00F23858">
        <w:rPr>
          <w:rFonts w:ascii="Arial" w:hAnsi="Arial" w:cs="Arial"/>
        </w:rPr>
        <w:t xml:space="preserve">idates of the times and venues </w:t>
      </w:r>
      <w:r>
        <w:rPr>
          <w:rFonts w:ascii="Arial" w:hAnsi="Arial" w:cs="Arial"/>
        </w:rPr>
        <w:t>for EISA</w:t>
      </w:r>
    </w:p>
    <w:p w:rsidR="00E119DC" w:rsidRDefault="00241066" w:rsidP="00241066">
      <w:pPr>
        <w:pStyle w:val="ListParagraph"/>
        <w:numPr>
          <w:ilvl w:val="0"/>
          <w:numId w:val="1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assures that assessment documentation </w:t>
      </w:r>
      <w:r w:rsidR="00E119DC">
        <w:rPr>
          <w:rFonts w:ascii="Arial" w:hAnsi="Arial" w:cs="Arial"/>
        </w:rPr>
        <w:t>reaches the responsible/ main invigilator on time</w:t>
      </w:r>
    </w:p>
    <w:p w:rsidR="00241066" w:rsidRDefault="00C1484D" w:rsidP="00241066">
      <w:pPr>
        <w:pStyle w:val="ListParagraph"/>
        <w:numPr>
          <w:ilvl w:val="0"/>
          <w:numId w:val="1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receives EISA scripts and relevant documentation </w:t>
      </w:r>
      <w:r w:rsidR="000A4EE4">
        <w:rPr>
          <w:rFonts w:ascii="Arial" w:hAnsi="Arial" w:cs="Arial"/>
        </w:rPr>
        <w:t>from the responsible/ main invigilator on the agreed time</w:t>
      </w:r>
    </w:p>
    <w:p w:rsidR="002C4CB6" w:rsidRDefault="002F127A" w:rsidP="002C4CB6">
      <w:pPr>
        <w:pStyle w:val="ListParagraph"/>
        <w:numPr>
          <w:ilvl w:val="0"/>
          <w:numId w:val="15"/>
        </w:numPr>
        <w:ind w:left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ensures</w:t>
      </w:r>
      <w:proofErr w:type="gramEnd"/>
      <w:r>
        <w:rPr>
          <w:rFonts w:ascii="Arial" w:hAnsi="Arial" w:cs="Arial"/>
        </w:rPr>
        <w:t xml:space="preserve"> that payment for hiring of the venue (where applicable) and remuneration of invigilators </w:t>
      </w:r>
      <w:r w:rsidR="009E34D3">
        <w:rPr>
          <w:rFonts w:ascii="Arial" w:hAnsi="Arial" w:cs="Arial"/>
        </w:rPr>
        <w:t>is done on the agreed time.</w:t>
      </w:r>
    </w:p>
    <w:p w:rsidR="00267FA3" w:rsidRPr="00CB5395" w:rsidRDefault="00267FA3" w:rsidP="00267FA3">
      <w:pPr>
        <w:pStyle w:val="ListParagraph"/>
        <w:numPr>
          <w:ilvl w:val="0"/>
          <w:numId w:val="1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forward information regarding the availability of public transport and accommodation (where relevant) to the SDPs and /or candidates at least </w:t>
      </w:r>
      <w:r w:rsidR="00692AB6">
        <w:rPr>
          <w:rFonts w:ascii="Arial" w:hAnsi="Arial" w:cs="Arial"/>
        </w:rPr>
        <w:t>two weeks</w:t>
      </w:r>
      <w:r>
        <w:rPr>
          <w:rFonts w:ascii="Arial" w:hAnsi="Arial" w:cs="Arial"/>
        </w:rPr>
        <w:t xml:space="preserve"> before the EISA date</w:t>
      </w:r>
      <w:r w:rsidR="00692AB6">
        <w:rPr>
          <w:rFonts w:ascii="Arial" w:hAnsi="Arial" w:cs="Arial"/>
        </w:rPr>
        <w:t>;</w:t>
      </w:r>
    </w:p>
    <w:p w:rsidR="002C4CB6" w:rsidRPr="00DB5032" w:rsidRDefault="002C4CB6" w:rsidP="002C4CB6">
      <w:pPr>
        <w:pStyle w:val="ListParagraph"/>
        <w:numPr>
          <w:ilvl w:val="0"/>
          <w:numId w:val="15"/>
        </w:numPr>
        <w:ind w:left="426"/>
        <w:rPr>
          <w:rFonts w:ascii="Arial" w:hAnsi="Arial" w:cs="Arial"/>
        </w:rPr>
      </w:pPr>
      <w:r w:rsidRPr="002C4CB6">
        <w:rPr>
          <w:rFonts w:ascii="Arial" w:hAnsi="Arial" w:cs="Arial"/>
        </w:rPr>
        <w:t>Handle irregularities and appeals</w:t>
      </w:r>
      <w:r w:rsidRPr="002C4CB6">
        <w:rPr>
          <w:rFonts w:ascii="Arial" w:hAnsi="Arial" w:cs="Arial"/>
        </w:rPr>
        <w:tab/>
      </w:r>
      <w:r w:rsidRPr="002C4CB6">
        <w:rPr>
          <w:rFonts w:ascii="Arial" w:hAnsi="Arial" w:cs="Arial"/>
        </w:rPr>
        <w:tab/>
      </w:r>
      <w:r w:rsidRPr="002C4CB6">
        <w:rPr>
          <w:rFonts w:ascii="Arial" w:hAnsi="Arial" w:cs="Arial"/>
        </w:rPr>
        <w:tab/>
      </w:r>
      <w:r w:rsidRPr="002C4CB6">
        <w:rPr>
          <w:rFonts w:ascii="Arial" w:hAnsi="Arial" w:cs="Arial"/>
        </w:rPr>
        <w:tab/>
      </w:r>
      <w:r w:rsidRPr="002C4CB6">
        <w:rPr>
          <w:rFonts w:ascii="Arial" w:hAnsi="Arial" w:cs="Arial"/>
        </w:rPr>
        <w:tab/>
      </w:r>
      <w:r w:rsidRPr="002C4CB6">
        <w:rPr>
          <w:rFonts w:ascii="Arial" w:hAnsi="Arial" w:cs="Arial"/>
          <w:bCs/>
        </w:rPr>
        <w:t>(Par 5 of QMS)</w:t>
      </w:r>
    </w:p>
    <w:p w:rsidR="00DB5032" w:rsidRDefault="00DB5032" w:rsidP="00DB5032">
      <w:pPr>
        <w:pStyle w:val="ListParagraph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 case there are candidates with disabilities, the invigilators have to be informed accordingly. For illiterate or blind candidates additional invigilators who can read the questions to candidates</w:t>
      </w:r>
      <w:r w:rsidRPr="00994A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need to be appointed. Where invigilators have to write answers on behalf of candidates, the number of invigilators must be increased;</w:t>
      </w:r>
    </w:p>
    <w:p w:rsidR="00DB5032" w:rsidRPr="002C4CB6" w:rsidRDefault="00DB5032" w:rsidP="00DB5032">
      <w:pPr>
        <w:pStyle w:val="ListParagraph"/>
        <w:numPr>
          <w:ilvl w:val="0"/>
          <w:numId w:val="1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The invigilators have to be contracted accordingly. This must include clauses on confidentiality and non-conflict of interest</w:t>
      </w:r>
    </w:p>
    <w:p w:rsidR="002C4CB6" w:rsidRPr="00241066" w:rsidRDefault="002C4CB6" w:rsidP="002C4CB6">
      <w:pPr>
        <w:pStyle w:val="ListParagraph"/>
        <w:ind w:left="426"/>
        <w:rPr>
          <w:rFonts w:ascii="Arial" w:hAnsi="Arial" w:cs="Arial"/>
        </w:rPr>
      </w:pPr>
    </w:p>
    <w:p w:rsidR="00AC70A0" w:rsidRDefault="0049414A" w:rsidP="00993E07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Responsibilities of the </w:t>
      </w:r>
      <w:r w:rsidRPr="00215486">
        <w:rPr>
          <w:rFonts w:ascii="Arial" w:hAnsi="Arial" w:cs="Arial"/>
          <w:b/>
          <w:bCs/>
          <w:u w:val="single"/>
        </w:rPr>
        <w:t xml:space="preserve">Assessment </w:t>
      </w:r>
      <w:r>
        <w:rPr>
          <w:rFonts w:ascii="Arial" w:hAnsi="Arial" w:cs="Arial"/>
          <w:b/>
          <w:bCs/>
          <w:u w:val="single"/>
        </w:rPr>
        <w:t>Site</w:t>
      </w:r>
    </w:p>
    <w:p w:rsidR="0049414A" w:rsidRPr="00692AB6" w:rsidRDefault="00335035" w:rsidP="00C957E3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</w:rPr>
      </w:pPr>
      <w:r w:rsidRPr="00692AB6">
        <w:rPr>
          <w:rFonts w:ascii="Arial" w:hAnsi="Arial" w:cs="Arial"/>
        </w:rPr>
        <w:t xml:space="preserve">The </w:t>
      </w:r>
      <w:r w:rsidRPr="00692AB6">
        <w:rPr>
          <w:rFonts w:ascii="Arial" w:hAnsi="Arial" w:cs="Arial"/>
          <w:bCs/>
        </w:rPr>
        <w:t xml:space="preserve">Assessment Site must appoint a responsible person to </w:t>
      </w:r>
      <w:r w:rsidR="00305D04" w:rsidRPr="00692AB6">
        <w:rPr>
          <w:rFonts w:ascii="Arial" w:hAnsi="Arial" w:cs="Arial"/>
          <w:bCs/>
        </w:rPr>
        <w:t>act on behalf of the Assessment Site and with whom the Assessment Centre can liaise.</w:t>
      </w:r>
      <w:r w:rsidR="00C73C86" w:rsidRPr="00692AB6">
        <w:rPr>
          <w:rFonts w:ascii="Arial" w:hAnsi="Arial" w:cs="Arial"/>
          <w:bCs/>
        </w:rPr>
        <w:t xml:space="preserve"> </w:t>
      </w:r>
      <w:r w:rsidR="00D6374C" w:rsidRPr="00692AB6">
        <w:rPr>
          <w:rFonts w:ascii="Arial" w:hAnsi="Arial" w:cs="Arial"/>
          <w:bCs/>
        </w:rPr>
        <w:t>Where possible this pe</w:t>
      </w:r>
      <w:r w:rsidR="00F52D4D" w:rsidRPr="00692AB6">
        <w:rPr>
          <w:rFonts w:ascii="Arial" w:hAnsi="Arial" w:cs="Arial"/>
          <w:bCs/>
        </w:rPr>
        <w:t>rson should also be the main invigilator</w:t>
      </w:r>
      <w:r w:rsidR="00D6374C" w:rsidRPr="00692AB6">
        <w:rPr>
          <w:rFonts w:ascii="Arial" w:hAnsi="Arial" w:cs="Arial"/>
          <w:bCs/>
        </w:rPr>
        <w:t>.</w:t>
      </w:r>
    </w:p>
    <w:p w:rsidR="00CB5395" w:rsidRPr="00692AB6" w:rsidRDefault="00C73C86" w:rsidP="00C957E3">
      <w:pPr>
        <w:pStyle w:val="ListParagraph"/>
        <w:numPr>
          <w:ilvl w:val="0"/>
          <w:numId w:val="15"/>
        </w:numPr>
        <w:ind w:left="426"/>
        <w:rPr>
          <w:rFonts w:ascii="Arial" w:hAnsi="Arial" w:cs="Arial"/>
          <w:bCs/>
        </w:rPr>
      </w:pPr>
      <w:r w:rsidRPr="00692AB6">
        <w:rPr>
          <w:rFonts w:ascii="Arial" w:hAnsi="Arial" w:cs="Arial"/>
          <w:bCs/>
        </w:rPr>
        <w:t xml:space="preserve">This person has to assure </w:t>
      </w:r>
      <w:r w:rsidR="00F52D4D" w:rsidRPr="00692AB6">
        <w:rPr>
          <w:rFonts w:ascii="Arial" w:hAnsi="Arial" w:cs="Arial"/>
          <w:bCs/>
        </w:rPr>
        <w:t xml:space="preserve">that </w:t>
      </w:r>
    </w:p>
    <w:p w:rsidR="00C73C86" w:rsidRPr="00CB5395" w:rsidRDefault="00CB5395" w:rsidP="00C957E3">
      <w:pPr>
        <w:pStyle w:val="ListParagraph"/>
        <w:numPr>
          <w:ilvl w:val="0"/>
          <w:numId w:val="15"/>
        </w:numPr>
        <w:ind w:left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venue for the EI</w:t>
      </w:r>
      <w:r w:rsidR="00F52D4D" w:rsidRPr="00CB5395">
        <w:rPr>
          <w:rFonts w:ascii="Arial" w:hAnsi="Arial" w:cs="Arial"/>
          <w:bCs/>
        </w:rPr>
        <w:t>SA is booked in time</w:t>
      </w:r>
      <w:r w:rsidR="004E7398">
        <w:rPr>
          <w:rFonts w:ascii="Arial" w:hAnsi="Arial" w:cs="Arial"/>
          <w:bCs/>
        </w:rPr>
        <w:t xml:space="preserve"> and is ready on the day of EISA</w:t>
      </w:r>
    </w:p>
    <w:p w:rsidR="00305D04" w:rsidRDefault="00CB5395" w:rsidP="00C957E3">
      <w:pPr>
        <w:pStyle w:val="ListParagraph"/>
        <w:numPr>
          <w:ilvl w:val="0"/>
          <w:numId w:val="15"/>
        </w:numPr>
        <w:ind w:left="993"/>
        <w:rPr>
          <w:rFonts w:ascii="Arial" w:hAnsi="Arial" w:cs="Arial"/>
        </w:rPr>
      </w:pPr>
      <w:r w:rsidRPr="00CB5395">
        <w:rPr>
          <w:rFonts w:ascii="Arial" w:hAnsi="Arial" w:cs="Arial"/>
        </w:rPr>
        <w:t>the availability of facilities required</w:t>
      </w:r>
      <w:r w:rsidR="005E2993">
        <w:rPr>
          <w:rFonts w:ascii="Arial" w:hAnsi="Arial" w:cs="Arial"/>
        </w:rPr>
        <w:t>, such as</w:t>
      </w:r>
      <w:r w:rsidRPr="00CB5395">
        <w:rPr>
          <w:rFonts w:ascii="Arial" w:hAnsi="Arial" w:cs="Arial"/>
        </w:rPr>
        <w:t xml:space="preserve"> convenient</w:t>
      </w:r>
      <w:r w:rsidR="00C957E3">
        <w:rPr>
          <w:rFonts w:ascii="Arial" w:hAnsi="Arial" w:cs="Arial"/>
        </w:rPr>
        <w:t xml:space="preserve"> </w:t>
      </w:r>
      <w:r w:rsidR="005E2993">
        <w:rPr>
          <w:rFonts w:ascii="Arial" w:hAnsi="Arial" w:cs="Arial"/>
        </w:rPr>
        <w:t>accessibility</w:t>
      </w:r>
      <w:r w:rsidRPr="00CB5395">
        <w:rPr>
          <w:rFonts w:ascii="Arial" w:hAnsi="Arial" w:cs="Arial"/>
        </w:rPr>
        <w:t xml:space="preserve"> </w:t>
      </w:r>
      <w:r w:rsidR="00DC1FA3">
        <w:rPr>
          <w:rFonts w:ascii="Arial" w:hAnsi="Arial" w:cs="Arial"/>
        </w:rPr>
        <w:t xml:space="preserve">to the </w:t>
      </w:r>
      <w:r w:rsidRPr="00CB5395">
        <w:rPr>
          <w:rFonts w:ascii="Arial" w:hAnsi="Arial" w:cs="Arial"/>
        </w:rPr>
        <w:t>venue</w:t>
      </w:r>
      <w:r w:rsidR="00DC1FA3">
        <w:rPr>
          <w:rFonts w:ascii="Arial" w:hAnsi="Arial" w:cs="Arial"/>
        </w:rPr>
        <w:t>,</w:t>
      </w:r>
      <w:r w:rsidRPr="00CB5395">
        <w:rPr>
          <w:rFonts w:ascii="Arial" w:hAnsi="Arial" w:cs="Arial"/>
        </w:rPr>
        <w:t xml:space="preserve"> with </w:t>
      </w:r>
      <w:r w:rsidR="003A5E2A">
        <w:rPr>
          <w:rFonts w:ascii="Arial" w:hAnsi="Arial" w:cs="Arial"/>
        </w:rPr>
        <w:t>one desk per candidate</w:t>
      </w:r>
      <w:r w:rsidRPr="00CB5395">
        <w:rPr>
          <w:rFonts w:ascii="Arial" w:hAnsi="Arial" w:cs="Arial"/>
        </w:rPr>
        <w:t>, lighting, electricity if necessary</w:t>
      </w:r>
      <w:r w:rsidR="004253DA">
        <w:rPr>
          <w:rFonts w:ascii="Arial" w:hAnsi="Arial" w:cs="Arial"/>
        </w:rPr>
        <w:t>;</w:t>
      </w:r>
    </w:p>
    <w:p w:rsidR="004253DA" w:rsidRDefault="004253DA" w:rsidP="00C957E3">
      <w:pPr>
        <w:pStyle w:val="ListParagraph"/>
        <w:numPr>
          <w:ilvl w:val="0"/>
          <w:numId w:val="15"/>
        </w:numPr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forward information </w:t>
      </w:r>
      <w:r w:rsidR="00060039">
        <w:rPr>
          <w:rFonts w:ascii="Arial" w:hAnsi="Arial" w:cs="Arial"/>
        </w:rPr>
        <w:t xml:space="preserve">regarding </w:t>
      </w:r>
      <w:r w:rsidR="00610FFC">
        <w:rPr>
          <w:rFonts w:ascii="Arial" w:hAnsi="Arial" w:cs="Arial"/>
        </w:rPr>
        <w:t xml:space="preserve">the location of the venue, </w:t>
      </w:r>
      <w:r>
        <w:rPr>
          <w:rFonts w:ascii="Arial" w:hAnsi="Arial" w:cs="Arial"/>
        </w:rPr>
        <w:t xml:space="preserve">the availability of public transport and accommodation </w:t>
      </w:r>
      <w:r w:rsidR="00060039">
        <w:rPr>
          <w:rFonts w:ascii="Arial" w:hAnsi="Arial" w:cs="Arial"/>
        </w:rPr>
        <w:t>(where</w:t>
      </w:r>
      <w:r>
        <w:rPr>
          <w:rFonts w:ascii="Arial" w:hAnsi="Arial" w:cs="Arial"/>
        </w:rPr>
        <w:t xml:space="preserve"> relevant</w:t>
      </w:r>
      <w:r w:rsidR="00060039">
        <w:rPr>
          <w:rFonts w:ascii="Arial" w:hAnsi="Arial" w:cs="Arial"/>
        </w:rPr>
        <w:t>) to the Assessment Centre at least one month before the EISA date</w:t>
      </w:r>
      <w:r w:rsidR="00B2513C">
        <w:rPr>
          <w:rFonts w:ascii="Arial" w:hAnsi="Arial" w:cs="Arial"/>
        </w:rPr>
        <w:t>;</w:t>
      </w:r>
    </w:p>
    <w:p w:rsidR="0003678B" w:rsidRDefault="0003678B" w:rsidP="00C957E3">
      <w:pPr>
        <w:pStyle w:val="ListParagraph"/>
        <w:numPr>
          <w:ilvl w:val="0"/>
          <w:numId w:val="15"/>
        </w:numPr>
        <w:ind w:left="993"/>
        <w:rPr>
          <w:rFonts w:ascii="Arial" w:hAnsi="Arial" w:cs="Arial"/>
        </w:rPr>
      </w:pPr>
      <w:r>
        <w:rPr>
          <w:rFonts w:ascii="Arial" w:hAnsi="Arial" w:cs="Arial"/>
        </w:rPr>
        <w:t>the security of candidates be guaranteed on the day of EISA (where applicable)</w:t>
      </w:r>
      <w:r w:rsidR="009A7457">
        <w:rPr>
          <w:rFonts w:ascii="Arial" w:hAnsi="Arial" w:cs="Arial"/>
        </w:rPr>
        <w:t>;</w:t>
      </w:r>
    </w:p>
    <w:p w:rsidR="009A7457" w:rsidRPr="00CB5395" w:rsidRDefault="00F0491B" w:rsidP="00C957E3">
      <w:pPr>
        <w:pStyle w:val="ListParagraph"/>
        <w:numPr>
          <w:ilvl w:val="0"/>
          <w:numId w:val="15"/>
        </w:numPr>
        <w:ind w:left="99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financial</w:t>
      </w:r>
      <w:proofErr w:type="gramEnd"/>
      <w:r>
        <w:rPr>
          <w:rFonts w:ascii="Arial" w:hAnsi="Arial" w:cs="Arial"/>
        </w:rPr>
        <w:t xml:space="preserve"> arrangements wit</w:t>
      </w:r>
      <w:r w:rsidR="00554C70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  <w:bCs/>
        </w:rPr>
        <w:t>Assessment Centre are in place and honoured.</w:t>
      </w:r>
    </w:p>
    <w:p w:rsidR="0049414A" w:rsidRDefault="0049414A" w:rsidP="00993E07">
      <w:pPr>
        <w:rPr>
          <w:rFonts w:ascii="Arial" w:hAnsi="Arial" w:cs="Arial"/>
        </w:rPr>
      </w:pPr>
    </w:p>
    <w:p w:rsidR="005968A2" w:rsidRPr="00CD52E2" w:rsidRDefault="005968A2" w:rsidP="005968A2">
      <w:pPr>
        <w:rPr>
          <w:rFonts w:ascii="Arial" w:hAnsi="Arial" w:cs="Arial"/>
          <w:b/>
          <w:u w:val="single"/>
        </w:rPr>
      </w:pPr>
      <w:r w:rsidRPr="00CD52E2">
        <w:rPr>
          <w:rFonts w:ascii="Arial" w:hAnsi="Arial" w:cs="Arial"/>
          <w:b/>
          <w:u w:val="single"/>
        </w:rPr>
        <w:t>Confidentiality Agreement</w:t>
      </w:r>
    </w:p>
    <w:p w:rsidR="005968A2" w:rsidRDefault="005968A2" w:rsidP="005968A2">
      <w:pPr>
        <w:pStyle w:val="ListParagraph"/>
        <w:spacing w:after="0"/>
        <w:ind w:left="142" w:right="137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By signing this contract, the Assessment Site declares that it and its staff </w:t>
      </w:r>
      <w:r w:rsidRPr="00936E1D">
        <w:rPr>
          <w:rFonts w:ascii="Arial" w:hAnsi="Arial" w:cs="Arial"/>
          <w:b/>
        </w:rPr>
        <w:t>declares that</w:t>
      </w:r>
      <w:r>
        <w:rPr>
          <w:rFonts w:ascii="Arial" w:hAnsi="Arial" w:cs="Arial"/>
        </w:rPr>
        <w:t xml:space="preserve"> </w:t>
      </w:r>
    </w:p>
    <w:p w:rsidR="005968A2" w:rsidRDefault="005968A2" w:rsidP="005968A2">
      <w:pPr>
        <w:pStyle w:val="ListParagraph"/>
        <w:numPr>
          <w:ilvl w:val="0"/>
          <w:numId w:val="8"/>
        </w:num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that there is no conflict of interest of whatever nature involved;</w:t>
      </w:r>
    </w:p>
    <w:p w:rsidR="005968A2" w:rsidRDefault="005968A2" w:rsidP="005968A2">
      <w:pPr>
        <w:pStyle w:val="ListParagraph"/>
        <w:numPr>
          <w:ilvl w:val="0"/>
          <w:numId w:val="8"/>
        </w:num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it will act in an unbiased manner</w:t>
      </w:r>
    </w:p>
    <w:p w:rsidR="005968A2" w:rsidRDefault="005968A2" w:rsidP="005968A2">
      <w:pPr>
        <w:pStyle w:val="ListParagraph"/>
        <w:numPr>
          <w:ilvl w:val="0"/>
          <w:numId w:val="8"/>
        </w:num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will maintain confidentiality </w:t>
      </w:r>
    </w:p>
    <w:p w:rsidR="001D20C4" w:rsidRDefault="001D20C4" w:rsidP="001D20C4">
      <w:pPr>
        <w:pStyle w:val="ListParagraph"/>
        <w:numPr>
          <w:ilvl w:val="0"/>
          <w:numId w:val="8"/>
        </w:num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it will en</w:t>
      </w:r>
      <w:r w:rsidRPr="00974094">
        <w:rPr>
          <w:rFonts w:ascii="Arial" w:hAnsi="Arial" w:cs="Arial"/>
        </w:rPr>
        <w:t xml:space="preserve">sure </w:t>
      </w:r>
      <w:r>
        <w:rPr>
          <w:rFonts w:ascii="Arial" w:hAnsi="Arial" w:cs="Arial"/>
        </w:rPr>
        <w:t xml:space="preserve">that </w:t>
      </w:r>
      <w:r w:rsidRPr="00974094">
        <w:rPr>
          <w:rFonts w:ascii="Arial" w:hAnsi="Arial" w:cs="Arial"/>
        </w:rPr>
        <w:t xml:space="preserve">EISA documents are handled </w:t>
      </w:r>
      <w:r>
        <w:rPr>
          <w:rFonts w:ascii="Arial" w:hAnsi="Arial" w:cs="Arial"/>
        </w:rPr>
        <w:t xml:space="preserve">and stored </w:t>
      </w:r>
      <w:r w:rsidRPr="00974094">
        <w:rPr>
          <w:rFonts w:ascii="Arial" w:hAnsi="Arial" w:cs="Arial"/>
        </w:rPr>
        <w:t>securely</w:t>
      </w:r>
    </w:p>
    <w:p w:rsidR="001D20C4" w:rsidRDefault="001D20C4" w:rsidP="001D20C4">
      <w:pPr>
        <w:pStyle w:val="ListParagraph"/>
        <w:spacing w:after="0"/>
        <w:ind w:left="709"/>
        <w:jc w:val="both"/>
        <w:rPr>
          <w:rFonts w:ascii="Arial" w:hAnsi="Arial" w:cs="Arial"/>
        </w:rPr>
      </w:pPr>
    </w:p>
    <w:p w:rsidR="005968A2" w:rsidRDefault="005968A2" w:rsidP="005968A2"/>
    <w:p w:rsidR="0049414A" w:rsidRDefault="0049414A" w:rsidP="00993E07">
      <w:pPr>
        <w:rPr>
          <w:rFonts w:ascii="Arial" w:hAnsi="Arial" w:cs="Arial"/>
        </w:rPr>
      </w:pPr>
    </w:p>
    <w:p w:rsidR="00A66A73" w:rsidRDefault="00A66A73" w:rsidP="00F51B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Signed</w:t>
      </w:r>
    </w:p>
    <w:p w:rsidR="00FF4701" w:rsidRPr="00A66A73" w:rsidRDefault="00A66A73" w:rsidP="00F51B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 Assessment Centre ____________________________________Date </w:t>
      </w:r>
      <w:r w:rsidR="00F51B4B">
        <w:rPr>
          <w:rFonts w:ascii="Arial" w:hAnsi="Arial" w:cs="Arial"/>
          <w:bCs/>
        </w:rPr>
        <w:t>_____________</w:t>
      </w:r>
      <w:r w:rsidR="00FF4701">
        <w:rPr>
          <w:rFonts w:ascii="Arial" w:hAnsi="Arial" w:cs="Arial"/>
          <w:bCs/>
        </w:rPr>
        <w:t xml:space="preserve"> </w:t>
      </w:r>
    </w:p>
    <w:p w:rsidR="00E91E69" w:rsidRDefault="00E91E69" w:rsidP="00D85882">
      <w:pPr>
        <w:keepNext/>
        <w:keepLines/>
        <w:ind w:left="709" w:hanging="709"/>
        <w:outlineLvl w:val="0"/>
        <w:rPr>
          <w:rFonts w:ascii="Arial" w:hAnsi="Arial" w:cs="Arial"/>
          <w:bCs/>
        </w:rPr>
      </w:pPr>
    </w:p>
    <w:p w:rsidR="00F51B4B" w:rsidRPr="00A66A73" w:rsidRDefault="00F51B4B" w:rsidP="00F51B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 </w:t>
      </w:r>
      <w:r w:rsidR="007D30C9">
        <w:rPr>
          <w:rFonts w:ascii="Arial" w:hAnsi="Arial" w:cs="Arial"/>
          <w:bCs/>
        </w:rPr>
        <w:t>Assessment Site</w:t>
      </w:r>
      <w:r w:rsidR="00613DD9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____________________________________Date _____________ </w:t>
      </w:r>
    </w:p>
    <w:p w:rsidR="00F51B4B" w:rsidRDefault="00F51B4B" w:rsidP="00D85882">
      <w:pPr>
        <w:keepNext/>
        <w:keepLines/>
        <w:ind w:left="709" w:hanging="709"/>
        <w:outlineLvl w:val="0"/>
        <w:rPr>
          <w:rFonts w:ascii="Arial" w:hAnsi="Arial" w:cs="Arial"/>
          <w:bCs/>
        </w:rPr>
      </w:pPr>
    </w:p>
    <w:sectPr w:rsidR="00F51B4B" w:rsidSect="005B7EF8">
      <w:headerReference w:type="default" r:id="rId8"/>
      <w:pgSz w:w="11906" w:h="16838"/>
      <w:pgMar w:top="1245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639" w:rsidRDefault="004C5639" w:rsidP="00945324">
      <w:pPr>
        <w:spacing w:after="0" w:line="240" w:lineRule="auto"/>
      </w:pPr>
      <w:r>
        <w:separator/>
      </w:r>
    </w:p>
  </w:endnote>
  <w:endnote w:type="continuationSeparator" w:id="0">
    <w:p w:rsidR="004C5639" w:rsidRDefault="004C5639" w:rsidP="0094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639" w:rsidRDefault="004C5639" w:rsidP="00945324">
      <w:pPr>
        <w:spacing w:after="0" w:line="240" w:lineRule="auto"/>
      </w:pPr>
      <w:r>
        <w:separator/>
      </w:r>
    </w:p>
  </w:footnote>
  <w:footnote w:type="continuationSeparator" w:id="0">
    <w:p w:rsidR="004C5639" w:rsidRDefault="004C5639" w:rsidP="0094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004735"/>
      <w:docPartObj>
        <w:docPartGallery w:val="Page Numbers (Top of Page)"/>
        <w:docPartUnique/>
      </w:docPartObj>
    </w:sdtPr>
    <w:sdtContent>
      <w:p w:rsidR="005B7EF8" w:rsidRDefault="003337A6">
        <w:pPr>
          <w:pStyle w:val="Header"/>
          <w:jc w:val="center"/>
        </w:pPr>
        <w:fldSimple w:instr=" PAGE   \* MERGEFORMAT ">
          <w:r w:rsidR="001D20C4">
            <w:rPr>
              <w:noProof/>
            </w:rPr>
            <w:t>2</w:t>
          </w:r>
        </w:fldSimple>
      </w:p>
    </w:sdtContent>
  </w:sdt>
  <w:p w:rsidR="005B7EF8" w:rsidRDefault="005B7E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D22"/>
    <w:multiLevelType w:val="hybridMultilevel"/>
    <w:tmpl w:val="17BCE94A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902E28"/>
    <w:multiLevelType w:val="hybridMultilevel"/>
    <w:tmpl w:val="BE321154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F1065DC"/>
    <w:multiLevelType w:val="hybridMultilevel"/>
    <w:tmpl w:val="EB6AED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8502E"/>
    <w:multiLevelType w:val="multilevel"/>
    <w:tmpl w:val="614CF52E"/>
    <w:lvl w:ilvl="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4">
    <w:nsid w:val="38ED1A8B"/>
    <w:multiLevelType w:val="hybridMultilevel"/>
    <w:tmpl w:val="E024620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466D3"/>
    <w:multiLevelType w:val="multilevel"/>
    <w:tmpl w:val="1D908452"/>
    <w:lvl w:ilvl="0">
      <w:start w:val="2"/>
      <w:numFmt w:val="decimal"/>
      <w:lvlText w:val="%1"/>
      <w:lvlJc w:val="left"/>
      <w:pPr>
        <w:ind w:left="121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E8D74F1"/>
    <w:multiLevelType w:val="hybridMultilevel"/>
    <w:tmpl w:val="132CF4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550A5"/>
    <w:multiLevelType w:val="hybridMultilevel"/>
    <w:tmpl w:val="E618CC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9079A"/>
    <w:multiLevelType w:val="hybridMultilevel"/>
    <w:tmpl w:val="4FA4B430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A42541A"/>
    <w:multiLevelType w:val="hybridMultilevel"/>
    <w:tmpl w:val="70FC04AC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EB92857"/>
    <w:multiLevelType w:val="hybridMultilevel"/>
    <w:tmpl w:val="A0DC8800"/>
    <w:lvl w:ilvl="0" w:tplc="03A2BA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A43E2"/>
    <w:multiLevelType w:val="hybridMultilevel"/>
    <w:tmpl w:val="DE5023E4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4F12FD7"/>
    <w:multiLevelType w:val="hybridMultilevel"/>
    <w:tmpl w:val="F280B254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CBA5EC8"/>
    <w:multiLevelType w:val="hybridMultilevel"/>
    <w:tmpl w:val="B8A082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077F9"/>
    <w:multiLevelType w:val="hybridMultilevel"/>
    <w:tmpl w:val="D93C5A00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3"/>
  </w:num>
  <w:num w:numId="6">
    <w:abstractNumId w:val="12"/>
  </w:num>
  <w:num w:numId="7">
    <w:abstractNumId w:val="9"/>
  </w:num>
  <w:num w:numId="8">
    <w:abstractNumId w:val="14"/>
  </w:num>
  <w:num w:numId="9">
    <w:abstractNumId w:val="0"/>
  </w:num>
  <w:num w:numId="10">
    <w:abstractNumId w:val="8"/>
  </w:num>
  <w:num w:numId="11">
    <w:abstractNumId w:val="5"/>
  </w:num>
  <w:num w:numId="12">
    <w:abstractNumId w:val="10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D5A"/>
    <w:rsid w:val="000019A3"/>
    <w:rsid w:val="000030B0"/>
    <w:rsid w:val="0003678B"/>
    <w:rsid w:val="00044E5A"/>
    <w:rsid w:val="00056A35"/>
    <w:rsid w:val="00060039"/>
    <w:rsid w:val="000666CB"/>
    <w:rsid w:val="00071C90"/>
    <w:rsid w:val="000813F1"/>
    <w:rsid w:val="000A4EE4"/>
    <w:rsid w:val="000E0E05"/>
    <w:rsid w:val="000F49FB"/>
    <w:rsid w:val="000F4B25"/>
    <w:rsid w:val="00177BAC"/>
    <w:rsid w:val="00195F8E"/>
    <w:rsid w:val="001D20C4"/>
    <w:rsid w:val="001E0479"/>
    <w:rsid w:val="00210FBA"/>
    <w:rsid w:val="00213DBE"/>
    <w:rsid w:val="00215486"/>
    <w:rsid w:val="00216F32"/>
    <w:rsid w:val="00241066"/>
    <w:rsid w:val="00254B95"/>
    <w:rsid w:val="00267FA3"/>
    <w:rsid w:val="002706A5"/>
    <w:rsid w:val="00285C43"/>
    <w:rsid w:val="002C4CB6"/>
    <w:rsid w:val="002C637E"/>
    <w:rsid w:val="002E490F"/>
    <w:rsid w:val="002E5975"/>
    <w:rsid w:val="002E60F0"/>
    <w:rsid w:val="002F127A"/>
    <w:rsid w:val="00305D04"/>
    <w:rsid w:val="00307F1B"/>
    <w:rsid w:val="003237D9"/>
    <w:rsid w:val="003337A6"/>
    <w:rsid w:val="00335035"/>
    <w:rsid w:val="00357590"/>
    <w:rsid w:val="0036114A"/>
    <w:rsid w:val="00381DFE"/>
    <w:rsid w:val="003A5E2A"/>
    <w:rsid w:val="003F4980"/>
    <w:rsid w:val="003F70CD"/>
    <w:rsid w:val="00402F75"/>
    <w:rsid w:val="00412624"/>
    <w:rsid w:val="004132B2"/>
    <w:rsid w:val="004142E1"/>
    <w:rsid w:val="004253DA"/>
    <w:rsid w:val="004537CC"/>
    <w:rsid w:val="00457C8B"/>
    <w:rsid w:val="0049414A"/>
    <w:rsid w:val="004A2575"/>
    <w:rsid w:val="004B3D10"/>
    <w:rsid w:val="004C5639"/>
    <w:rsid w:val="004D6229"/>
    <w:rsid w:val="004E7398"/>
    <w:rsid w:val="00524554"/>
    <w:rsid w:val="00547A8F"/>
    <w:rsid w:val="00554C70"/>
    <w:rsid w:val="00580FB5"/>
    <w:rsid w:val="00581435"/>
    <w:rsid w:val="0058563A"/>
    <w:rsid w:val="00593CC5"/>
    <w:rsid w:val="005968A2"/>
    <w:rsid w:val="005B7388"/>
    <w:rsid w:val="005B7EF8"/>
    <w:rsid w:val="005C2025"/>
    <w:rsid w:val="005E2993"/>
    <w:rsid w:val="005E4BBF"/>
    <w:rsid w:val="00610FFC"/>
    <w:rsid w:val="00613DD9"/>
    <w:rsid w:val="006265FB"/>
    <w:rsid w:val="00637B42"/>
    <w:rsid w:val="00655255"/>
    <w:rsid w:val="00692AB6"/>
    <w:rsid w:val="006A73C8"/>
    <w:rsid w:val="006C78B2"/>
    <w:rsid w:val="006E57FB"/>
    <w:rsid w:val="006F3C97"/>
    <w:rsid w:val="00701190"/>
    <w:rsid w:val="007067E1"/>
    <w:rsid w:val="0077633C"/>
    <w:rsid w:val="0078074B"/>
    <w:rsid w:val="007C6D01"/>
    <w:rsid w:val="007D30C9"/>
    <w:rsid w:val="007F432D"/>
    <w:rsid w:val="00860F5D"/>
    <w:rsid w:val="0087373E"/>
    <w:rsid w:val="0088537F"/>
    <w:rsid w:val="009236D8"/>
    <w:rsid w:val="00945324"/>
    <w:rsid w:val="00974094"/>
    <w:rsid w:val="00993E07"/>
    <w:rsid w:val="009A7457"/>
    <w:rsid w:val="009D0CF3"/>
    <w:rsid w:val="009E09FC"/>
    <w:rsid w:val="009E34D3"/>
    <w:rsid w:val="009F6235"/>
    <w:rsid w:val="00A0262E"/>
    <w:rsid w:val="00A17328"/>
    <w:rsid w:val="00A66A73"/>
    <w:rsid w:val="00A77672"/>
    <w:rsid w:val="00A973EC"/>
    <w:rsid w:val="00AA70CE"/>
    <w:rsid w:val="00AB0FDC"/>
    <w:rsid w:val="00AB1D5A"/>
    <w:rsid w:val="00AC06EB"/>
    <w:rsid w:val="00AC15D7"/>
    <w:rsid w:val="00AC70A0"/>
    <w:rsid w:val="00AD5E19"/>
    <w:rsid w:val="00AF7BDD"/>
    <w:rsid w:val="00B025B6"/>
    <w:rsid w:val="00B153E5"/>
    <w:rsid w:val="00B2513C"/>
    <w:rsid w:val="00B31AB1"/>
    <w:rsid w:val="00B62592"/>
    <w:rsid w:val="00B817CE"/>
    <w:rsid w:val="00BA4182"/>
    <w:rsid w:val="00BA6764"/>
    <w:rsid w:val="00BC1C40"/>
    <w:rsid w:val="00BC6774"/>
    <w:rsid w:val="00BD060F"/>
    <w:rsid w:val="00C01446"/>
    <w:rsid w:val="00C0500A"/>
    <w:rsid w:val="00C05642"/>
    <w:rsid w:val="00C1484D"/>
    <w:rsid w:val="00C43940"/>
    <w:rsid w:val="00C7199F"/>
    <w:rsid w:val="00C73C86"/>
    <w:rsid w:val="00C802B9"/>
    <w:rsid w:val="00C957E3"/>
    <w:rsid w:val="00CA6CBA"/>
    <w:rsid w:val="00CB5395"/>
    <w:rsid w:val="00CC08B9"/>
    <w:rsid w:val="00CE08DF"/>
    <w:rsid w:val="00D2639A"/>
    <w:rsid w:val="00D6374C"/>
    <w:rsid w:val="00D75307"/>
    <w:rsid w:val="00D7576E"/>
    <w:rsid w:val="00D85882"/>
    <w:rsid w:val="00DB5032"/>
    <w:rsid w:val="00DC1FA3"/>
    <w:rsid w:val="00E06787"/>
    <w:rsid w:val="00E119DC"/>
    <w:rsid w:val="00E51F5E"/>
    <w:rsid w:val="00E73322"/>
    <w:rsid w:val="00E7465C"/>
    <w:rsid w:val="00E8635D"/>
    <w:rsid w:val="00E91E69"/>
    <w:rsid w:val="00E94DB3"/>
    <w:rsid w:val="00ED1503"/>
    <w:rsid w:val="00EF6CD8"/>
    <w:rsid w:val="00F03D04"/>
    <w:rsid w:val="00F0491B"/>
    <w:rsid w:val="00F12590"/>
    <w:rsid w:val="00F23858"/>
    <w:rsid w:val="00F36B25"/>
    <w:rsid w:val="00F512F9"/>
    <w:rsid w:val="00F51B4B"/>
    <w:rsid w:val="00F52D4D"/>
    <w:rsid w:val="00F879A4"/>
    <w:rsid w:val="00FA2DC1"/>
    <w:rsid w:val="00FA6658"/>
    <w:rsid w:val="00FB38BA"/>
    <w:rsid w:val="00FF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5A"/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1D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AB1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5A"/>
    <w:rPr>
      <w:rFonts w:ascii="Tahoma" w:eastAsiaTheme="minorEastAsia" w:hAnsi="Tahoma" w:cs="Tahoma"/>
      <w:sz w:val="16"/>
      <w:szCs w:val="16"/>
      <w:lang w:eastAsia="en-Z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53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324"/>
    <w:rPr>
      <w:rFonts w:eastAsiaTheme="minorEastAsia"/>
      <w:sz w:val="20"/>
      <w:szCs w:val="20"/>
      <w:lang w:eastAsia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9453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B7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F8"/>
    <w:rPr>
      <w:rFonts w:eastAsiaTheme="minorEastAsia"/>
      <w:lang w:eastAsia="en-ZA"/>
    </w:rPr>
  </w:style>
  <w:style w:type="paragraph" w:styleId="Footer">
    <w:name w:val="footer"/>
    <w:basedOn w:val="Normal"/>
    <w:link w:val="FooterChar"/>
    <w:uiPriority w:val="99"/>
    <w:semiHidden/>
    <w:unhideWhenUsed/>
    <w:rsid w:val="005B7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7EF8"/>
    <w:rPr>
      <w:rFonts w:eastAsiaTheme="minorEastAsia"/>
      <w:lang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</dc:creator>
  <cp:lastModifiedBy>Danie</cp:lastModifiedBy>
  <cp:revision>5</cp:revision>
  <dcterms:created xsi:type="dcterms:W3CDTF">2017-06-21T09:21:00Z</dcterms:created>
  <dcterms:modified xsi:type="dcterms:W3CDTF">2017-06-21T14:49:00Z</dcterms:modified>
</cp:coreProperties>
</file>